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E7" w:rsidRPr="00C37B7B" w:rsidRDefault="009F6EE7">
      <w:pPr>
        <w:pStyle w:val="CM4"/>
        <w:spacing w:before="60" w:after="60"/>
        <w:rPr>
          <w:rFonts w:cs="EUAlbertina"/>
          <w:color w:val="19161B"/>
        </w:rPr>
      </w:pPr>
      <w:r w:rsidRPr="00C37B7B">
        <w:rPr>
          <w:rFonts w:cs="EUAlbertina"/>
          <w:i/>
          <w:iCs/>
          <w:color w:val="19161B"/>
        </w:rPr>
        <w:t>BIJLAGE III</w:t>
      </w:r>
    </w:p>
    <w:p w:rsidR="009F6EE7" w:rsidRPr="00C37B7B" w:rsidRDefault="009F6EE7" w:rsidP="00CA553F">
      <w:pPr>
        <w:pStyle w:val="CM4"/>
        <w:spacing w:before="60" w:after="60"/>
        <w:jc w:val="center"/>
        <w:rPr>
          <w:rFonts w:cs="EUAlbertina"/>
          <w:color w:val="19161B"/>
        </w:rPr>
      </w:pPr>
      <w:r w:rsidRPr="00C37B7B">
        <w:rPr>
          <w:rFonts w:cs="EUAlbertina"/>
          <w:b/>
          <w:bCs/>
          <w:color w:val="19161B"/>
        </w:rPr>
        <w:t>PRESTATIEVERKLARING</w:t>
      </w:r>
    </w:p>
    <w:p w:rsidR="009F6EE7" w:rsidRPr="00F753B5" w:rsidRDefault="009F6EE7" w:rsidP="00CA553F">
      <w:pPr>
        <w:pStyle w:val="CM4"/>
        <w:spacing w:before="60" w:after="60"/>
        <w:jc w:val="center"/>
        <w:rPr>
          <w:rFonts w:cs="EUAlbertina"/>
          <w:color w:val="C00000"/>
        </w:rPr>
      </w:pPr>
      <w:r w:rsidRPr="00C37B7B">
        <w:rPr>
          <w:rFonts w:cs="EUAlbertina"/>
          <w:color w:val="19161B"/>
        </w:rPr>
        <w:t>Nr</w:t>
      </w:r>
      <w:r w:rsidRPr="00F753B5">
        <w:rPr>
          <w:rFonts w:cs="EUAlbertina"/>
          <w:color w:val="19161B"/>
        </w:rPr>
        <w:t xml:space="preserve">. </w:t>
      </w:r>
      <w:r w:rsidR="00896AB5" w:rsidRPr="00F753B5">
        <w:rPr>
          <w:rFonts w:cs="EUAlbertina"/>
          <w:color w:val="C00000"/>
        </w:rPr>
        <w:t>FEB</w:t>
      </w:r>
      <w:r w:rsidR="00365641" w:rsidRPr="00F753B5">
        <w:rPr>
          <w:rFonts w:cs="EUAlbertina"/>
          <w:color w:val="C00000"/>
        </w:rPr>
        <w:t>013</w:t>
      </w:r>
      <w:r w:rsidR="00896AB5" w:rsidRPr="00F753B5">
        <w:rPr>
          <w:rFonts w:cs="EUAlbertina"/>
          <w:color w:val="C00000"/>
        </w:rPr>
        <w:t>-0</w:t>
      </w:r>
      <w:r w:rsidR="00F15EAC">
        <w:rPr>
          <w:rFonts w:cs="EUAlbertina"/>
          <w:color w:val="C00000"/>
        </w:rPr>
        <w:t>1</w:t>
      </w:r>
      <w:r w:rsidR="007700A2">
        <w:rPr>
          <w:rFonts w:cs="EUAlbertina"/>
          <w:color w:val="C00000"/>
        </w:rPr>
        <w:t>5</w:t>
      </w:r>
    </w:p>
    <w:p w:rsidR="00CA553F" w:rsidRPr="00F753B5" w:rsidRDefault="009F6EE7" w:rsidP="00CA553F">
      <w:pPr>
        <w:pStyle w:val="CM4"/>
        <w:spacing w:before="60" w:after="60"/>
        <w:rPr>
          <w:rFonts w:cs="EUAlbertina"/>
          <w:color w:val="19161B"/>
          <w:sz w:val="16"/>
          <w:szCs w:val="16"/>
        </w:rPr>
      </w:pPr>
      <w:r w:rsidRPr="00F753B5">
        <w:rPr>
          <w:rFonts w:cs="EUAlbertina"/>
          <w:color w:val="19161B"/>
          <w:sz w:val="16"/>
          <w:szCs w:val="16"/>
        </w:rPr>
        <w:t xml:space="preserve"> </w:t>
      </w:r>
    </w:p>
    <w:p w:rsidR="009F6EE7" w:rsidRPr="004B0660" w:rsidRDefault="009F6EE7" w:rsidP="00CA553F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1. Unieke identificatiecode van het producttype: </w:t>
      </w:r>
      <w:r w:rsidR="00B10F0A" w:rsidRPr="004B0660">
        <w:rPr>
          <w:rFonts w:cs="EUAlbertina"/>
          <w:b/>
          <w:color w:val="19161B"/>
          <w:sz w:val="20"/>
          <w:szCs w:val="20"/>
        </w:rPr>
        <w:t>FBN0</w:t>
      </w:r>
      <w:r w:rsidR="00F15EAC">
        <w:rPr>
          <w:rFonts w:cs="EUAlbertina"/>
          <w:b/>
          <w:color w:val="19161B"/>
          <w:sz w:val="20"/>
          <w:szCs w:val="20"/>
        </w:rPr>
        <w:t>1</w:t>
      </w:r>
      <w:r w:rsidR="007700A2">
        <w:rPr>
          <w:rFonts w:cs="EUAlbertina"/>
          <w:b/>
          <w:color w:val="19161B"/>
          <w:sz w:val="20"/>
          <w:szCs w:val="20"/>
        </w:rPr>
        <w:t>5649021</w:t>
      </w:r>
      <w:r w:rsidR="00867641" w:rsidRPr="004B0660">
        <w:rPr>
          <w:rFonts w:cs="EUAlbertina"/>
          <w:color w:val="19161B"/>
          <w:sz w:val="20"/>
          <w:szCs w:val="20"/>
        </w:rPr>
        <w:t>-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7700A2">
        <w:rPr>
          <w:rFonts w:cs="EUAlbertina"/>
          <w:color w:val="19161B"/>
          <w:sz w:val="20"/>
          <w:szCs w:val="20"/>
        </w:rPr>
        <w:t>Vinh</w:t>
      </w:r>
      <w:proofErr w:type="spellEnd"/>
      <w:r w:rsidR="007700A2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7700A2">
        <w:rPr>
          <w:rFonts w:cs="EUAlbertina"/>
          <w:color w:val="19161B"/>
          <w:sz w:val="20"/>
          <w:szCs w:val="20"/>
        </w:rPr>
        <w:t>Dark</w:t>
      </w:r>
      <w:proofErr w:type="spellEnd"/>
    </w:p>
    <w:p w:rsidR="00896AB5" w:rsidRPr="004B0660" w:rsidRDefault="009F6EE7" w:rsidP="00867641">
      <w:pPr>
        <w:pStyle w:val="CM4"/>
        <w:spacing w:before="60" w:after="60"/>
        <w:rPr>
          <w:rFonts w:cs="EUAlbertina"/>
          <w:color w:val="FF0000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2. Type-, partij- of serienummer, dan wel een ander identificatiemiddel voor het bouwproduct, zoals voorgeschreven in artikel 11, lid 4: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r w:rsidR="009F5332" w:rsidRPr="004B0660">
        <w:rPr>
          <w:rFonts w:cs="EUAlbertina"/>
          <w:b/>
          <w:color w:val="19161B"/>
          <w:sz w:val="20"/>
          <w:szCs w:val="20"/>
        </w:rPr>
        <w:t>0</w:t>
      </w:r>
      <w:r w:rsidR="00F15EAC">
        <w:rPr>
          <w:rFonts w:cs="EUAlbertina"/>
          <w:b/>
          <w:color w:val="19161B"/>
          <w:sz w:val="20"/>
          <w:szCs w:val="20"/>
        </w:rPr>
        <w:t>1</w:t>
      </w:r>
      <w:r w:rsidR="007700A2">
        <w:rPr>
          <w:rFonts w:cs="EUAlbertina"/>
          <w:b/>
          <w:color w:val="19161B"/>
          <w:sz w:val="20"/>
          <w:szCs w:val="20"/>
        </w:rPr>
        <w:t>5</w:t>
      </w:r>
    </w:p>
    <w:p w:rsidR="00896AB5" w:rsidRPr="00FC03A2" w:rsidRDefault="009F6EE7" w:rsidP="00896AB5">
      <w:pPr>
        <w:pStyle w:val="CM4"/>
        <w:spacing w:before="60" w:after="60"/>
        <w:rPr>
          <w:rFonts w:cs="EUAlbertina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3. Beoogde gebruiken van het bouwproduct, </w:t>
      </w:r>
      <w:proofErr w:type="gramStart"/>
      <w:r w:rsidRPr="004B0660">
        <w:rPr>
          <w:rFonts w:cs="EUAlbertina"/>
          <w:color w:val="19161B"/>
          <w:sz w:val="20"/>
          <w:szCs w:val="20"/>
        </w:rPr>
        <w:t>overeenkomstig</w:t>
      </w:r>
      <w:proofErr w:type="gramEnd"/>
      <w:r w:rsidRPr="004B0660">
        <w:rPr>
          <w:rFonts w:cs="EUAlbertina"/>
          <w:color w:val="19161B"/>
          <w:sz w:val="20"/>
          <w:szCs w:val="20"/>
        </w:rPr>
        <w:t xml:space="preserve"> de toepasselijke geharmoniseerde technische specificatie</w:t>
      </w:r>
      <w:r w:rsidR="00765B27" w:rsidRPr="004B0660">
        <w:rPr>
          <w:rFonts w:cs="EUAlbertina"/>
          <w:color w:val="19161B"/>
          <w:sz w:val="20"/>
          <w:szCs w:val="20"/>
        </w:rPr>
        <w:t xml:space="preserve"> (GTS)</w:t>
      </w:r>
      <w:r w:rsidRPr="004B0660">
        <w:rPr>
          <w:rFonts w:cs="EUAlbertina"/>
          <w:color w:val="19161B"/>
          <w:sz w:val="20"/>
          <w:szCs w:val="20"/>
        </w:rPr>
        <w:t>, zoals door de fabrikant bepaald:</w:t>
      </w:r>
      <w:r w:rsidR="00FC03A2">
        <w:rPr>
          <w:rFonts w:cs="EUAlbertina"/>
          <w:color w:val="19161B"/>
          <w:sz w:val="20"/>
          <w:szCs w:val="20"/>
        </w:rPr>
        <w:t xml:space="preserve"> </w:t>
      </w:r>
      <w:r w:rsidR="00F753B5" w:rsidRPr="00FC03A2">
        <w:rPr>
          <w:rFonts w:cs="EUAlbertina"/>
          <w:sz w:val="20"/>
          <w:szCs w:val="20"/>
        </w:rPr>
        <w:t>Buitenplaveien, Straatkeien, Boordstenen, Wandplaten, Modulaire Tegels, Platen voor vloeren en trappen, Metselstenen</w:t>
      </w:r>
    </w:p>
    <w:p w:rsidR="009F6EE7" w:rsidRPr="004B0660" w:rsidRDefault="009F6EE7">
      <w:pPr>
        <w:pStyle w:val="CM4"/>
        <w:spacing w:before="60" w:after="60"/>
        <w:rPr>
          <w:rFonts w:cs="EUAlbertina"/>
          <w:b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4. Naam, geregistreerde handelsnaam of geregistreerd handelsmerk en contactadres van de fabrikant, zoals voorgeschre</w:t>
      </w:r>
      <w:r w:rsidRPr="004B0660">
        <w:rPr>
          <w:rFonts w:cs="EUAlbertina"/>
          <w:color w:val="19161B"/>
          <w:sz w:val="20"/>
          <w:szCs w:val="20"/>
        </w:rPr>
        <w:softHyphen/>
        <w:t>ven in artikel 11, lid 5:</w:t>
      </w:r>
      <w:r w:rsidR="005C7039">
        <w:rPr>
          <w:rFonts w:cs="EUAlbertina"/>
          <w:color w:val="19161B"/>
          <w:sz w:val="20"/>
          <w:szCs w:val="20"/>
        </w:rPr>
        <w:t xml:space="preserve"> </w:t>
      </w:r>
      <w:r w:rsidR="00845B47" w:rsidRPr="004B0660">
        <w:rPr>
          <w:rFonts w:cs="EUAlbertina"/>
          <w:b/>
          <w:color w:val="19161B"/>
          <w:sz w:val="20"/>
          <w:szCs w:val="20"/>
        </w:rPr>
        <w:t xml:space="preserve">Febenat vzw, </w:t>
      </w:r>
      <w:proofErr w:type="spellStart"/>
      <w:r w:rsidR="00845B47" w:rsidRPr="004B0660">
        <w:rPr>
          <w:rFonts w:cs="EUAlbertina"/>
          <w:b/>
          <w:color w:val="19161B"/>
          <w:sz w:val="20"/>
          <w:szCs w:val="20"/>
        </w:rPr>
        <w:t>Lombardstraat</w:t>
      </w:r>
      <w:proofErr w:type="spellEnd"/>
      <w:r w:rsidR="00845B47" w:rsidRPr="004B0660">
        <w:rPr>
          <w:rFonts w:cs="EUAlbertina"/>
          <w:b/>
          <w:color w:val="19161B"/>
          <w:sz w:val="20"/>
          <w:szCs w:val="20"/>
        </w:rPr>
        <w:t xml:space="preserve"> 34-42,1000 Brussel</w:t>
      </w:r>
    </w:p>
    <w:tbl>
      <w:tblPr>
        <w:tblW w:w="1019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560"/>
        <w:gridCol w:w="2500"/>
        <w:gridCol w:w="2300"/>
        <w:gridCol w:w="654"/>
        <w:gridCol w:w="1140"/>
        <w:gridCol w:w="2040"/>
      </w:tblGrid>
      <w:tr w:rsidR="006C7888" w:rsidRPr="0088128E" w:rsidTr="00961603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88" w:rsidRPr="0088128E" w:rsidRDefault="006C7888" w:rsidP="00961603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r>
              <w:rPr>
                <w:rFonts w:cs="EUAlbertina"/>
                <w:sz w:val="16"/>
                <w:szCs w:val="16"/>
                <w:lang w:val="fr-BE"/>
              </w:rPr>
              <w:t>V014-00483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88" w:rsidRPr="0088128E" w:rsidRDefault="006C7888" w:rsidP="00961603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proofErr w:type="spellStart"/>
            <w:r>
              <w:rPr>
                <w:rFonts w:cs="EUAlbertina"/>
                <w:sz w:val="16"/>
                <w:szCs w:val="16"/>
                <w:lang w:val="fr-BE"/>
              </w:rPr>
              <w:t>Vandix</w:t>
            </w:r>
            <w:proofErr w:type="spellEnd"/>
            <w:r>
              <w:rPr>
                <w:rFonts w:cs="EUAlbertina"/>
                <w:sz w:val="16"/>
                <w:szCs w:val="16"/>
                <w:lang w:val="fr-BE"/>
              </w:rPr>
              <w:t xml:space="preserve"> </w:t>
            </w:r>
            <w:proofErr w:type="spellStart"/>
            <w:r>
              <w:rPr>
                <w:rFonts w:cs="EUAlbertina"/>
                <w:sz w:val="16"/>
                <w:szCs w:val="16"/>
                <w:lang w:val="fr-BE"/>
              </w:rPr>
              <w:t>bvba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88" w:rsidRPr="0088128E" w:rsidRDefault="006C7888" w:rsidP="00961603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proofErr w:type="spellStart"/>
            <w:r w:rsidRPr="00A8033F">
              <w:rPr>
                <w:rFonts w:cs="EUAlbertina"/>
                <w:sz w:val="16"/>
                <w:szCs w:val="16"/>
                <w:lang w:val="fr-BE"/>
              </w:rPr>
              <w:t>Kuipweg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88" w:rsidRPr="0088128E" w:rsidRDefault="006C7888" w:rsidP="00961603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r>
              <w:rPr>
                <w:rFonts w:cs="EUAlbertina"/>
                <w:sz w:val="16"/>
                <w:szCs w:val="16"/>
                <w:lang w:val="fr-BE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88" w:rsidRPr="0088128E" w:rsidRDefault="006C7888" w:rsidP="00961603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r>
              <w:rPr>
                <w:rFonts w:cs="EUAlbertina"/>
                <w:sz w:val="16"/>
                <w:szCs w:val="16"/>
                <w:lang w:val="fr-BE"/>
              </w:rPr>
              <w:t>8400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888" w:rsidRPr="0088128E" w:rsidRDefault="006C7888" w:rsidP="00961603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r>
              <w:rPr>
                <w:rFonts w:cs="EUAlbertina"/>
                <w:sz w:val="16"/>
                <w:szCs w:val="16"/>
                <w:lang w:val="fr-BE"/>
              </w:rPr>
              <w:t>Oostende</w:t>
            </w:r>
          </w:p>
        </w:tc>
      </w:tr>
    </w:tbl>
    <w:p w:rsidR="004318BC" w:rsidRPr="004B0660" w:rsidRDefault="009F6EE7" w:rsidP="004318BC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5. Indien van toepassing, naam en contactadres van de gemachtigde </w:t>
      </w:r>
      <w:proofErr w:type="gramStart"/>
      <w:r w:rsidRPr="004B0660">
        <w:rPr>
          <w:rFonts w:cs="EUAlbertina"/>
          <w:color w:val="19161B"/>
          <w:sz w:val="20"/>
          <w:szCs w:val="20"/>
        </w:rPr>
        <w:t>wiens</w:t>
      </w:r>
      <w:proofErr w:type="gramEnd"/>
      <w:r w:rsidRPr="004B0660">
        <w:rPr>
          <w:rFonts w:cs="EUAlbertina"/>
          <w:color w:val="19161B"/>
          <w:sz w:val="20"/>
          <w:szCs w:val="20"/>
        </w:rPr>
        <w:t xml:space="preserve"> mandaat de in artikel 12, lid 2, vermelde taken bestrijkt: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4318BC" w:rsidRPr="004B0660">
        <w:rPr>
          <w:rFonts w:cs="EUAlbertina"/>
          <w:b/>
          <w:color w:val="19161B"/>
          <w:sz w:val="20"/>
          <w:szCs w:val="20"/>
        </w:rPr>
        <w:t>nvt</w:t>
      </w:r>
      <w:proofErr w:type="spellEnd"/>
    </w:p>
    <w:p w:rsidR="009F6EE7" w:rsidRPr="004B0660" w:rsidRDefault="009F6EE7">
      <w:pPr>
        <w:pStyle w:val="CM4"/>
        <w:spacing w:before="60" w:after="60"/>
        <w:rPr>
          <w:rFonts w:cs="EUAlbertina"/>
          <w:b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6. Het systeem of de systemen voor de beoordeling en verificatie van de prestatiebestendigheid van het bouwproduct, vermeld in bijlage V:</w:t>
      </w:r>
      <w:r w:rsidR="00EB2075" w:rsidRPr="004B0660">
        <w:rPr>
          <w:rFonts w:cs="EUAlbertina"/>
          <w:color w:val="19161B"/>
          <w:sz w:val="20"/>
          <w:szCs w:val="20"/>
        </w:rPr>
        <w:t xml:space="preserve"> </w:t>
      </w:r>
      <w:r w:rsidR="005B50E9" w:rsidRPr="004B0660">
        <w:rPr>
          <w:rFonts w:cs="EUAlbertina"/>
          <w:b/>
          <w:color w:val="19161B"/>
          <w:sz w:val="20"/>
          <w:szCs w:val="20"/>
        </w:rPr>
        <w:t>Systeem 4</w:t>
      </w:r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7. Indien de prestatieverklaring betrekking heeft op een bouwproduct dat onder een geharmoniseerde norm valt: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5B50E9" w:rsidRPr="004B0660">
        <w:rPr>
          <w:rFonts w:cs="EUAlbertina"/>
          <w:b/>
          <w:color w:val="19161B"/>
          <w:sz w:val="20"/>
          <w:szCs w:val="20"/>
        </w:rPr>
        <w:t>nvt</w:t>
      </w:r>
      <w:proofErr w:type="spellEnd"/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8. Indien de prestatieverklaring betrekking heeft op een bouwproduct waarvoor een Europese technische beoordeling is afgegeven: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5B50E9" w:rsidRPr="004B0660">
        <w:rPr>
          <w:rFonts w:cs="EUAlbertina"/>
          <w:b/>
          <w:color w:val="19161B"/>
          <w:sz w:val="20"/>
          <w:szCs w:val="20"/>
        </w:rPr>
        <w:t>nvt</w:t>
      </w:r>
      <w:proofErr w:type="spellEnd"/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9. Aangegeven prestatie</w:t>
      </w:r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 Toelichting bij de tabel: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>1. Kolom 1 bevat de lijst van essentiële kenmerken die voor het(de) in punt 3 aangegeven beoogde gebruik(en) in de geharmoniseerde technische specificatie zijn bepaald.</w:t>
      </w:r>
      <w:r w:rsidR="00BA67EA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 xml:space="preserve">2. Voor elk essentieel kenmerk in kolom 1 dat aan de voorschriften van artikel 6 voldoet, wordt in kolom 2 de aangegeven prestatie vermeld in niveaus, klassen of in een beschrijving of met betrekking tot de overeenkomstige essentiële kenmerken. Indien er geen prestatie is aangegeven, worden de letters „NPD” (No Performance </w:t>
      </w:r>
      <w:proofErr w:type="spellStart"/>
      <w:r w:rsidRPr="004B0660">
        <w:rPr>
          <w:rFonts w:cs="EUAlbertina"/>
          <w:color w:val="19161B"/>
          <w:sz w:val="20"/>
          <w:szCs w:val="20"/>
        </w:rPr>
        <w:t>Deter</w:t>
      </w:r>
      <w:r w:rsidRPr="004B0660">
        <w:rPr>
          <w:rFonts w:cs="EUAlbertina"/>
          <w:color w:val="19161B"/>
          <w:sz w:val="20"/>
          <w:szCs w:val="20"/>
        </w:rPr>
        <w:softHyphen/>
        <w:t>mined</w:t>
      </w:r>
      <w:proofErr w:type="spellEnd"/>
      <w:r w:rsidRPr="004B0660">
        <w:rPr>
          <w:rFonts w:cs="EUAlbertina"/>
          <w:color w:val="19161B"/>
          <w:sz w:val="20"/>
          <w:szCs w:val="20"/>
        </w:rPr>
        <w:t>) vermeld. 3. Voor elk essentieel kenmerk in kolom 1, wordt in kolom 3 het volgende vermeld:</w:t>
      </w:r>
    </w:p>
    <w:p w:rsidR="009F278B" w:rsidRPr="004B0660" w:rsidRDefault="009F6EE7" w:rsidP="00FC03A2">
      <w:pPr>
        <w:pStyle w:val="CM4"/>
        <w:spacing w:before="60" w:after="60"/>
        <w:rPr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 </w:t>
      </w:r>
      <w:proofErr w:type="gramStart"/>
      <w:r w:rsidRPr="004B0660">
        <w:rPr>
          <w:rFonts w:cs="EUAlbertina"/>
          <w:color w:val="19161B"/>
          <w:sz w:val="20"/>
          <w:szCs w:val="20"/>
        </w:rPr>
        <w:t>a</w:t>
      </w:r>
      <w:proofErr w:type="gramEnd"/>
      <w:r w:rsidRPr="004B0660">
        <w:rPr>
          <w:rFonts w:cs="EUAlbertina"/>
          <w:color w:val="19161B"/>
          <w:sz w:val="20"/>
          <w:szCs w:val="20"/>
        </w:rPr>
        <w:t>) referentiedatum van de betrokken geharmoniseerde norm en, indien van toepassing, het referentienummer van de gebruikte specifieke of geëigende technische documentatie;</w:t>
      </w:r>
      <w:r w:rsidR="00BA67EA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 xml:space="preserve"> of</w:t>
      </w:r>
      <w:r w:rsidR="00BA67EA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 xml:space="preserve"> b) referentiedatum van het overeenkomstige Europees beoordelingsdocument, indien beschikbaar, en het refe</w:t>
      </w:r>
      <w:r w:rsidRPr="004B0660">
        <w:rPr>
          <w:rFonts w:cs="EUAlbertina"/>
          <w:color w:val="19161B"/>
          <w:sz w:val="20"/>
          <w:szCs w:val="20"/>
        </w:rPr>
        <w:softHyphen/>
        <w:t>rentienummer van de gebruikte Europese technische beoordeling.</w:t>
      </w:r>
    </w:p>
    <w:tbl>
      <w:tblPr>
        <w:tblStyle w:val="TableGrid"/>
        <w:tblpPr w:leftFromText="141" w:rightFromText="141" w:vertAnchor="text" w:horzAnchor="margin" w:tblpXSpec="center" w:tblpY="82"/>
        <w:tblW w:w="10349" w:type="dxa"/>
        <w:tblLayout w:type="fixed"/>
        <w:tblLook w:val="04A0"/>
      </w:tblPr>
      <w:tblGrid>
        <w:gridCol w:w="2127"/>
        <w:gridCol w:w="992"/>
        <w:gridCol w:w="709"/>
        <w:gridCol w:w="709"/>
        <w:gridCol w:w="663"/>
        <w:gridCol w:w="862"/>
        <w:gridCol w:w="4287"/>
      </w:tblGrid>
      <w:tr w:rsidR="00FC03A2" w:rsidRPr="00D96604" w:rsidTr="00D142ED">
        <w:trPr>
          <w:trHeight w:val="227"/>
        </w:trPr>
        <w:tc>
          <w:tcPr>
            <w:tcW w:w="2127" w:type="dxa"/>
            <w:vAlign w:val="center"/>
          </w:tcPr>
          <w:p w:rsidR="00FC03A2" w:rsidRPr="00D96604" w:rsidRDefault="00FC03A2" w:rsidP="00D142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EUAlbertina" w:hAnsi="EUAlbertina" w:cs="EUAlbertina"/>
                <w:color w:val="000000"/>
                <w:sz w:val="16"/>
                <w:szCs w:val="16"/>
              </w:rPr>
            </w:pPr>
            <w:r w:rsidRPr="00D96604">
              <w:rPr>
                <w:rFonts w:ascii="EUAlbertina" w:hAnsi="EUAlbertina" w:cs="EUAlbertina"/>
                <w:color w:val="19161B"/>
                <w:sz w:val="16"/>
                <w:szCs w:val="16"/>
              </w:rPr>
              <w:t>Essentiële kenmerken</w:t>
            </w:r>
          </w:p>
        </w:tc>
        <w:tc>
          <w:tcPr>
            <w:tcW w:w="992" w:type="dxa"/>
            <w:vAlign w:val="center"/>
          </w:tcPr>
          <w:p w:rsidR="00FC03A2" w:rsidRPr="00D96604" w:rsidRDefault="00FC03A2" w:rsidP="00D142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EUAlbertina" w:hAnsi="EUAlbertina" w:cs="EUAlbertina"/>
                <w:color w:val="19161B"/>
                <w:sz w:val="16"/>
                <w:szCs w:val="16"/>
                <w:lang w:val="fr-BE"/>
              </w:rPr>
            </w:pPr>
            <w:proofErr w:type="spellStart"/>
            <w:r w:rsidRPr="00D96604">
              <w:rPr>
                <w:rFonts w:ascii="EUAlbertina" w:hAnsi="EUAlbertina" w:cs="EUAlbertina"/>
                <w:color w:val="19161B"/>
                <w:sz w:val="16"/>
                <w:szCs w:val="16"/>
                <w:lang w:val="fr-BE"/>
              </w:rPr>
              <w:t>Norm</w:t>
            </w:r>
            <w:proofErr w:type="spellEnd"/>
          </w:p>
        </w:tc>
        <w:tc>
          <w:tcPr>
            <w:tcW w:w="2081" w:type="dxa"/>
            <w:gridSpan w:val="3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Prestaties</w:t>
            </w:r>
          </w:p>
        </w:tc>
        <w:tc>
          <w:tcPr>
            <w:tcW w:w="862" w:type="dxa"/>
            <w:vAlign w:val="center"/>
          </w:tcPr>
          <w:p w:rsidR="00FC03A2" w:rsidRPr="00D96604" w:rsidRDefault="00FC03A2" w:rsidP="00D142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EUAlbertina" w:hAnsi="EUAlbertina" w:cs="EUAlbertina"/>
                <w:color w:val="000000"/>
                <w:sz w:val="16"/>
                <w:szCs w:val="16"/>
              </w:rPr>
            </w:pPr>
          </w:p>
        </w:tc>
        <w:tc>
          <w:tcPr>
            <w:tcW w:w="4287" w:type="dxa"/>
            <w:vAlign w:val="center"/>
          </w:tcPr>
          <w:p w:rsidR="00FC03A2" w:rsidRPr="00D96604" w:rsidRDefault="00FC03A2" w:rsidP="00D142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EUAlbertina" w:hAnsi="EUAlbertina" w:cs="EUAlbertina"/>
                <w:color w:val="000000"/>
                <w:sz w:val="16"/>
                <w:szCs w:val="16"/>
              </w:rPr>
            </w:pPr>
            <w:r w:rsidRPr="00D96604">
              <w:rPr>
                <w:rFonts w:ascii="EUAlbertina" w:hAnsi="EUAlbertina" w:cs="EUAlbertina"/>
                <w:color w:val="19161B"/>
                <w:sz w:val="16"/>
                <w:szCs w:val="16"/>
              </w:rPr>
              <w:t>Geharmoniseerde technische specificaties</w:t>
            </w:r>
          </w:p>
        </w:tc>
      </w:tr>
      <w:tr w:rsidR="00FC03A2" w:rsidRPr="00D96604" w:rsidTr="00D142ED">
        <w:trPr>
          <w:trHeight w:val="227"/>
        </w:trPr>
        <w:tc>
          <w:tcPr>
            <w:tcW w:w="2127" w:type="dxa"/>
            <w:vAlign w:val="center"/>
          </w:tcPr>
          <w:p w:rsidR="00FC03A2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</w:p>
        </w:tc>
        <w:tc>
          <w:tcPr>
            <w:tcW w:w="709" w:type="dxa"/>
            <w:vAlign w:val="center"/>
          </w:tcPr>
          <w:p w:rsidR="00FC03A2" w:rsidRPr="00D96604" w:rsidRDefault="0052005E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E-</w:t>
            </w:r>
          </w:p>
        </w:tc>
        <w:tc>
          <w:tcPr>
            <w:tcW w:w="709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proofErr w:type="spellStart"/>
            <w:r>
              <w:rPr>
                <w:rFonts w:cs="EUAlbertina"/>
                <w:color w:val="19161B"/>
                <w:sz w:val="16"/>
                <w:szCs w:val="16"/>
              </w:rPr>
              <w:t>Gem</w:t>
            </w:r>
            <w:proofErr w:type="spellEnd"/>
          </w:p>
        </w:tc>
        <w:tc>
          <w:tcPr>
            <w:tcW w:w="663" w:type="dxa"/>
            <w:vAlign w:val="center"/>
          </w:tcPr>
          <w:p w:rsidR="00FC03A2" w:rsidRPr="00D96604" w:rsidRDefault="0052005E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E+</w:t>
            </w:r>
          </w:p>
        </w:tc>
        <w:tc>
          <w:tcPr>
            <w:tcW w:w="862" w:type="dxa"/>
            <w:vAlign w:val="center"/>
          </w:tcPr>
          <w:p w:rsidR="00FC03A2" w:rsidRPr="00D96604" w:rsidRDefault="008B1439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Eenheid</w:t>
            </w:r>
          </w:p>
        </w:tc>
        <w:tc>
          <w:tcPr>
            <w:tcW w:w="4287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</w:p>
        </w:tc>
      </w:tr>
      <w:tr w:rsidR="00DA6824" w:rsidRPr="00D96604" w:rsidTr="007700A2">
        <w:trPr>
          <w:trHeight w:val="227"/>
        </w:trPr>
        <w:tc>
          <w:tcPr>
            <w:tcW w:w="2127" w:type="dxa"/>
            <w:vAlign w:val="center"/>
          </w:tcPr>
          <w:p w:rsidR="00DA6824" w:rsidRPr="00D96604" w:rsidRDefault="00DA6824" w:rsidP="00DA6824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 xml:space="preserve">Schijnbaar </w:t>
            </w:r>
            <w:r w:rsidRPr="00D96604">
              <w:rPr>
                <w:rFonts w:cs="EUAlbertina"/>
                <w:color w:val="19161B"/>
                <w:sz w:val="16"/>
                <w:szCs w:val="16"/>
              </w:rPr>
              <w:t>vol</w:t>
            </w:r>
            <w:r>
              <w:rPr>
                <w:rFonts w:cs="EUAlbertina"/>
                <w:color w:val="19161B"/>
                <w:sz w:val="16"/>
                <w:szCs w:val="16"/>
              </w:rPr>
              <w:t>.</w:t>
            </w:r>
            <w:r w:rsidRPr="00D96604">
              <w:rPr>
                <w:rFonts w:cs="EUAlbertina"/>
                <w:color w:val="19161B"/>
                <w:sz w:val="16"/>
                <w:szCs w:val="16"/>
              </w:rPr>
              <w:t xml:space="preserve"> massa</w:t>
            </w:r>
          </w:p>
        </w:tc>
        <w:tc>
          <w:tcPr>
            <w:tcW w:w="99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1936</w:t>
            </w: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2710</w:t>
            </w: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2711</w:t>
            </w:r>
          </w:p>
        </w:tc>
        <w:tc>
          <w:tcPr>
            <w:tcW w:w="663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2713</w:t>
            </w:r>
          </w:p>
        </w:tc>
        <w:tc>
          <w:tcPr>
            <w:tcW w:w="86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kg/m³</w:t>
            </w:r>
          </w:p>
        </w:tc>
        <w:tc>
          <w:tcPr>
            <w:tcW w:w="4287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DA6824" w:rsidRPr="00D96604" w:rsidTr="007700A2">
        <w:trPr>
          <w:trHeight w:val="227"/>
        </w:trPr>
        <w:tc>
          <w:tcPr>
            <w:tcW w:w="2127" w:type="dxa"/>
            <w:vAlign w:val="center"/>
          </w:tcPr>
          <w:p w:rsidR="00DA6824" w:rsidRPr="00D96604" w:rsidRDefault="00DA6824" w:rsidP="00DA6824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Porositeit</w:t>
            </w:r>
          </w:p>
        </w:tc>
        <w:tc>
          <w:tcPr>
            <w:tcW w:w="99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1936</w:t>
            </w: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0,1</w:t>
            </w: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0,2</w:t>
            </w:r>
          </w:p>
        </w:tc>
        <w:tc>
          <w:tcPr>
            <w:tcW w:w="663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0,2</w:t>
            </w:r>
          </w:p>
        </w:tc>
        <w:tc>
          <w:tcPr>
            <w:tcW w:w="86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vol %</w:t>
            </w:r>
          </w:p>
        </w:tc>
        <w:tc>
          <w:tcPr>
            <w:tcW w:w="4287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DA6824" w:rsidRPr="00D96604" w:rsidTr="007700A2">
        <w:trPr>
          <w:trHeight w:val="227"/>
        </w:trPr>
        <w:tc>
          <w:tcPr>
            <w:tcW w:w="2127" w:type="dxa"/>
            <w:vAlign w:val="center"/>
          </w:tcPr>
          <w:p w:rsidR="00DA6824" w:rsidRPr="00D96604" w:rsidRDefault="00DA6824" w:rsidP="00DA6824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Druksterkte</w:t>
            </w:r>
          </w:p>
        </w:tc>
        <w:tc>
          <w:tcPr>
            <w:tcW w:w="99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1926</w:t>
            </w: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90,7</w:t>
            </w: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106,2</w:t>
            </w:r>
          </w:p>
        </w:tc>
        <w:tc>
          <w:tcPr>
            <w:tcW w:w="663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N/mm²</w:t>
            </w:r>
          </w:p>
        </w:tc>
        <w:tc>
          <w:tcPr>
            <w:tcW w:w="4287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DA6824" w:rsidRPr="00D96604" w:rsidTr="007700A2">
        <w:trPr>
          <w:trHeight w:val="227"/>
        </w:trPr>
        <w:tc>
          <w:tcPr>
            <w:tcW w:w="2127" w:type="dxa"/>
            <w:vAlign w:val="center"/>
          </w:tcPr>
          <w:p w:rsidR="00DA6824" w:rsidRPr="00D96604" w:rsidRDefault="00DA6824" w:rsidP="00DA6824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Buigsterkte</w:t>
            </w:r>
          </w:p>
        </w:tc>
        <w:tc>
          <w:tcPr>
            <w:tcW w:w="99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12372</w:t>
            </w: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19,9</w:t>
            </w: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20,6</w:t>
            </w:r>
          </w:p>
        </w:tc>
        <w:tc>
          <w:tcPr>
            <w:tcW w:w="663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N/mm²</w:t>
            </w:r>
          </w:p>
        </w:tc>
        <w:tc>
          <w:tcPr>
            <w:tcW w:w="4287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DA6824" w:rsidRPr="00D96604" w:rsidTr="007700A2">
        <w:trPr>
          <w:trHeight w:val="227"/>
        </w:trPr>
        <w:tc>
          <w:tcPr>
            <w:tcW w:w="2127" w:type="dxa"/>
            <w:vAlign w:val="center"/>
          </w:tcPr>
          <w:p w:rsidR="00DA6824" w:rsidRPr="00D96604" w:rsidRDefault="00DA6824" w:rsidP="00DA6824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Slijtsterkte Capon</w:t>
            </w:r>
          </w:p>
        </w:tc>
        <w:tc>
          <w:tcPr>
            <w:tcW w:w="99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14157</w:t>
            </w: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23,5</w:t>
            </w:r>
          </w:p>
        </w:tc>
        <w:tc>
          <w:tcPr>
            <w:tcW w:w="663" w:type="dxa"/>
            <w:vAlign w:val="center"/>
          </w:tcPr>
          <w:p w:rsidR="00DA6824" w:rsidRPr="007700A2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7700A2">
              <w:rPr>
                <w:rFonts w:cs="EUAlbertina"/>
                <w:color w:val="19161B"/>
                <w:sz w:val="16"/>
                <w:szCs w:val="16"/>
              </w:rPr>
              <w:t>23,5</w:t>
            </w:r>
          </w:p>
        </w:tc>
        <w:tc>
          <w:tcPr>
            <w:tcW w:w="86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mm</w:t>
            </w:r>
          </w:p>
        </w:tc>
        <w:tc>
          <w:tcPr>
            <w:tcW w:w="4287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DA6824" w:rsidRPr="00D96604" w:rsidTr="00D142ED">
        <w:trPr>
          <w:trHeight w:val="227"/>
        </w:trPr>
        <w:tc>
          <w:tcPr>
            <w:tcW w:w="2127" w:type="dxa"/>
            <w:vAlign w:val="center"/>
          </w:tcPr>
          <w:p w:rsidR="00DA6824" w:rsidRPr="00D96604" w:rsidRDefault="00DA6824" w:rsidP="00DA6824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Vorstbestendigheid</w:t>
            </w:r>
          </w:p>
        </w:tc>
        <w:tc>
          <w:tcPr>
            <w:tcW w:w="99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12371</w:t>
            </w:r>
          </w:p>
        </w:tc>
        <w:tc>
          <w:tcPr>
            <w:tcW w:w="2081" w:type="dxa"/>
            <w:gridSpan w:val="3"/>
            <w:vAlign w:val="center"/>
          </w:tcPr>
          <w:p w:rsidR="00DA6824" w:rsidRPr="003B282D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1/168</w:t>
            </w:r>
          </w:p>
        </w:tc>
        <w:tc>
          <w:tcPr>
            <w:tcW w:w="86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vis/</w:t>
            </w:r>
            <w:r w:rsidRPr="00D96604">
              <w:rPr>
                <w:rFonts w:cs="EUAlbertina"/>
                <w:color w:val="19161B"/>
                <w:sz w:val="16"/>
                <w:szCs w:val="16"/>
              </w:rPr>
              <w:t>cycli</w:t>
            </w:r>
          </w:p>
        </w:tc>
        <w:tc>
          <w:tcPr>
            <w:tcW w:w="4287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DA6824" w:rsidRPr="00D96604" w:rsidTr="00D142ED">
        <w:trPr>
          <w:trHeight w:val="227"/>
        </w:trPr>
        <w:tc>
          <w:tcPr>
            <w:tcW w:w="2127" w:type="dxa"/>
            <w:vAlign w:val="center"/>
          </w:tcPr>
          <w:p w:rsidR="00DA6824" w:rsidRPr="00D96604" w:rsidRDefault="00DA6824" w:rsidP="00DA6824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Petrografie</w:t>
            </w:r>
          </w:p>
        </w:tc>
        <w:tc>
          <w:tcPr>
            <w:tcW w:w="992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12407</w:t>
            </w:r>
          </w:p>
        </w:tc>
        <w:tc>
          <w:tcPr>
            <w:tcW w:w="2943" w:type="dxa"/>
            <w:gridSpan w:val="4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EUAlbertina"/>
                <w:color w:val="19161B"/>
                <w:sz w:val="16"/>
                <w:szCs w:val="16"/>
              </w:rPr>
              <w:t>calciethoudende</w:t>
            </w:r>
            <w:proofErr w:type="spellEnd"/>
            <w:proofErr w:type="gramEnd"/>
            <w:r>
              <w:rPr>
                <w:rFonts w:cs="EUAlbertina"/>
                <w:color w:val="19161B"/>
                <w:sz w:val="16"/>
                <w:szCs w:val="16"/>
              </w:rPr>
              <w:t xml:space="preserve"> marmer</w:t>
            </w:r>
          </w:p>
        </w:tc>
        <w:tc>
          <w:tcPr>
            <w:tcW w:w="4287" w:type="dxa"/>
            <w:vAlign w:val="center"/>
          </w:tcPr>
          <w:p w:rsidR="00DA6824" w:rsidRPr="00D96604" w:rsidRDefault="00DA6824" w:rsidP="00DA6824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FC03A2" w:rsidRPr="00D96604" w:rsidTr="00D142ED">
        <w:trPr>
          <w:trHeight w:val="227"/>
        </w:trPr>
        <w:tc>
          <w:tcPr>
            <w:tcW w:w="2127" w:type="dxa"/>
            <w:vAlign w:val="center"/>
          </w:tcPr>
          <w:p w:rsidR="00FC03A2" w:rsidRPr="00D96604" w:rsidRDefault="00FC03A2" w:rsidP="0004318F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proofErr w:type="spellStart"/>
            <w:r w:rsidRPr="00D96604">
              <w:rPr>
                <w:rFonts w:cs="EUAlbertina"/>
                <w:color w:val="19161B"/>
                <w:sz w:val="16"/>
                <w:szCs w:val="16"/>
              </w:rPr>
              <w:t>Verankeringsweerstand</w:t>
            </w:r>
            <w:proofErr w:type="spellEnd"/>
          </w:p>
        </w:tc>
        <w:tc>
          <w:tcPr>
            <w:tcW w:w="992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13364</w:t>
            </w:r>
          </w:p>
        </w:tc>
        <w:tc>
          <w:tcPr>
            <w:tcW w:w="2943" w:type="dxa"/>
            <w:gridSpan w:val="4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NPD</w:t>
            </w:r>
          </w:p>
        </w:tc>
        <w:tc>
          <w:tcPr>
            <w:tcW w:w="4287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</w:p>
        </w:tc>
      </w:tr>
      <w:tr w:rsidR="00FC03A2" w:rsidRPr="00D96604" w:rsidTr="00D142ED">
        <w:trPr>
          <w:trHeight w:val="227"/>
        </w:trPr>
        <w:tc>
          <w:tcPr>
            <w:tcW w:w="2127" w:type="dxa"/>
            <w:vAlign w:val="center"/>
          </w:tcPr>
          <w:p w:rsidR="00FC03A2" w:rsidRPr="00D96604" w:rsidRDefault="00FC03A2" w:rsidP="0004318F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Slipweerstand</w:t>
            </w:r>
          </w:p>
        </w:tc>
        <w:tc>
          <w:tcPr>
            <w:tcW w:w="992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14231</w:t>
            </w:r>
          </w:p>
        </w:tc>
        <w:tc>
          <w:tcPr>
            <w:tcW w:w="2943" w:type="dxa"/>
            <w:gridSpan w:val="4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NPD</w:t>
            </w:r>
          </w:p>
        </w:tc>
        <w:tc>
          <w:tcPr>
            <w:tcW w:w="4287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</w:p>
        </w:tc>
      </w:tr>
    </w:tbl>
    <w:p w:rsidR="009F6EE7" w:rsidRPr="004B0660" w:rsidRDefault="009F6EE7">
      <w:pPr>
        <w:pStyle w:val="CM4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Indien </w:t>
      </w:r>
      <w:proofErr w:type="gramStart"/>
      <w:r w:rsidRPr="004B0660">
        <w:rPr>
          <w:rFonts w:cs="EUAlbertina"/>
          <w:color w:val="19161B"/>
          <w:sz w:val="20"/>
          <w:szCs w:val="20"/>
        </w:rPr>
        <w:t>overeenkomstig</w:t>
      </w:r>
      <w:proofErr w:type="gramEnd"/>
      <w:r w:rsidRPr="004B0660">
        <w:rPr>
          <w:rFonts w:cs="EUAlbertina"/>
          <w:color w:val="19161B"/>
          <w:sz w:val="20"/>
          <w:szCs w:val="20"/>
        </w:rPr>
        <w:t xml:space="preserve"> artikel 37 of 38 een specifieke technische documentatie is gebruikt, de eisen waaraan het product voldoet: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4318BC" w:rsidRPr="004B0660">
        <w:rPr>
          <w:rFonts w:cs="EUAlbertina"/>
          <w:b/>
          <w:color w:val="19161B"/>
          <w:sz w:val="20"/>
          <w:szCs w:val="20"/>
        </w:rPr>
        <w:t>nvt</w:t>
      </w:r>
      <w:proofErr w:type="spellEnd"/>
    </w:p>
    <w:p w:rsidR="00F753B5" w:rsidRPr="004B0660" w:rsidRDefault="009F6EE7" w:rsidP="00F753B5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10. De prestaties van het in de punten 1 en 2 omschreven product zijn conform de in punt 9 aangegeven prestaties.</w:t>
      </w:r>
      <w:r w:rsidR="00BA67EA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>Deze prestatieverklaring wordt verstrekt onder de exclusieve verantwoordelijkheid van de in punt 4 vermelde fabrikant</w:t>
      </w:r>
      <w:proofErr w:type="gramStart"/>
      <w:r w:rsidRPr="004B0660">
        <w:rPr>
          <w:rFonts w:cs="EUAlbertina"/>
          <w:color w:val="19161B"/>
          <w:sz w:val="20"/>
          <w:szCs w:val="20"/>
        </w:rPr>
        <w:t>:</w:t>
      </w:r>
      <w:r w:rsidR="005949F4">
        <w:rPr>
          <w:rFonts w:cs="EUAlbertina"/>
          <w:color w:val="19161B"/>
          <w:sz w:val="20"/>
          <w:szCs w:val="20"/>
        </w:rPr>
        <w:br/>
      </w:r>
      <w:r w:rsidR="00F753B5" w:rsidRPr="004B0660">
        <w:rPr>
          <w:rFonts w:cs="EUAlbertina"/>
          <w:b/>
          <w:color w:val="19161B"/>
          <w:sz w:val="20"/>
          <w:szCs w:val="20"/>
        </w:rPr>
        <w:t>Febenat</w:t>
      </w:r>
      <w:proofErr w:type="gramEnd"/>
      <w:r w:rsidR="00F753B5" w:rsidRPr="004B0660">
        <w:rPr>
          <w:rFonts w:cs="EUAlbertina"/>
          <w:b/>
          <w:color w:val="19161B"/>
          <w:sz w:val="20"/>
          <w:szCs w:val="20"/>
        </w:rPr>
        <w:t xml:space="preserve"> vzw, </w:t>
      </w:r>
      <w:proofErr w:type="spellStart"/>
      <w:r w:rsidR="00F753B5" w:rsidRPr="004B0660">
        <w:rPr>
          <w:rFonts w:cs="EUAlbertina"/>
          <w:b/>
          <w:color w:val="19161B"/>
          <w:sz w:val="20"/>
          <w:szCs w:val="20"/>
        </w:rPr>
        <w:t>Lombardstraat</w:t>
      </w:r>
      <w:proofErr w:type="spellEnd"/>
      <w:r w:rsidR="00F753B5" w:rsidRPr="004B0660">
        <w:rPr>
          <w:rFonts w:cs="EUAlbertina"/>
          <w:b/>
          <w:color w:val="19161B"/>
          <w:sz w:val="20"/>
          <w:szCs w:val="20"/>
        </w:rPr>
        <w:t xml:space="preserve"> 34-42,1000 Brussel</w:t>
      </w:r>
    </w:p>
    <w:p w:rsidR="009F278B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 </w:t>
      </w:r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Ondertekend voor en namens de fabrikant door:</w:t>
      </w:r>
    </w:p>
    <w:p w:rsidR="005B50E9" w:rsidRPr="004B0660" w:rsidRDefault="00765B27" w:rsidP="005B50E9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Geert Legein, directeur</w:t>
      </w:r>
    </w:p>
    <w:p w:rsidR="009F6EE7" w:rsidRPr="004B0660" w:rsidRDefault="00765B2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Brussel </w:t>
      </w:r>
      <w:r w:rsidR="00A07266">
        <w:rPr>
          <w:rFonts w:cs="EUAlbertina"/>
          <w:color w:val="19161B"/>
          <w:sz w:val="20"/>
          <w:szCs w:val="20"/>
        </w:rPr>
        <w:t>01/04/2013</w:t>
      </w:r>
    </w:p>
    <w:sectPr w:rsidR="009F6EE7" w:rsidRPr="004B0660" w:rsidSect="00BA67EA">
      <w:pgSz w:w="11905" w:h="17337"/>
      <w:pgMar w:top="284" w:right="561" w:bottom="709" w:left="695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870" w:rsidRDefault="004D4870" w:rsidP="00FC03A2">
      <w:pPr>
        <w:spacing w:after="0" w:line="240" w:lineRule="auto"/>
      </w:pPr>
      <w:r>
        <w:separator/>
      </w:r>
    </w:p>
  </w:endnote>
  <w:endnote w:type="continuationSeparator" w:id="0">
    <w:p w:rsidR="004D4870" w:rsidRDefault="004D4870" w:rsidP="00FC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870" w:rsidRDefault="004D4870" w:rsidP="00FC03A2">
      <w:pPr>
        <w:spacing w:after="0" w:line="240" w:lineRule="auto"/>
      </w:pPr>
      <w:r>
        <w:separator/>
      </w:r>
    </w:p>
  </w:footnote>
  <w:footnote w:type="continuationSeparator" w:id="0">
    <w:p w:rsidR="004D4870" w:rsidRDefault="004D4870" w:rsidP="00FC0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418"/>
    <w:rsid w:val="00010AA4"/>
    <w:rsid w:val="0004318F"/>
    <w:rsid w:val="000574E2"/>
    <w:rsid w:val="00091B23"/>
    <w:rsid w:val="00096765"/>
    <w:rsid w:val="00097EEA"/>
    <w:rsid w:val="000B2C3D"/>
    <w:rsid w:val="000B6AE7"/>
    <w:rsid w:val="000D021A"/>
    <w:rsid w:val="000D6B98"/>
    <w:rsid w:val="000F118D"/>
    <w:rsid w:val="001011AE"/>
    <w:rsid w:val="001100E5"/>
    <w:rsid w:val="00120E50"/>
    <w:rsid w:val="0012101B"/>
    <w:rsid w:val="001406DE"/>
    <w:rsid w:val="001533E6"/>
    <w:rsid w:val="00170A47"/>
    <w:rsid w:val="001B0462"/>
    <w:rsid w:val="001C1127"/>
    <w:rsid w:val="001D45BF"/>
    <w:rsid w:val="001D797A"/>
    <w:rsid w:val="00240D64"/>
    <w:rsid w:val="0025434F"/>
    <w:rsid w:val="0025549F"/>
    <w:rsid w:val="002D4476"/>
    <w:rsid w:val="002F6FEB"/>
    <w:rsid w:val="00310BA6"/>
    <w:rsid w:val="00335648"/>
    <w:rsid w:val="00365641"/>
    <w:rsid w:val="00380AA8"/>
    <w:rsid w:val="003B282D"/>
    <w:rsid w:val="003C12C4"/>
    <w:rsid w:val="004010F1"/>
    <w:rsid w:val="0040158E"/>
    <w:rsid w:val="004318BC"/>
    <w:rsid w:val="00460A14"/>
    <w:rsid w:val="0048335C"/>
    <w:rsid w:val="00491FC4"/>
    <w:rsid w:val="004A384D"/>
    <w:rsid w:val="004B0660"/>
    <w:rsid w:val="004B5906"/>
    <w:rsid w:val="004C2D20"/>
    <w:rsid w:val="004D4870"/>
    <w:rsid w:val="004E1BDD"/>
    <w:rsid w:val="0052005E"/>
    <w:rsid w:val="00525BDD"/>
    <w:rsid w:val="00537340"/>
    <w:rsid w:val="005724F6"/>
    <w:rsid w:val="005802E0"/>
    <w:rsid w:val="005854AE"/>
    <w:rsid w:val="005920DA"/>
    <w:rsid w:val="005949F4"/>
    <w:rsid w:val="005B4CEF"/>
    <w:rsid w:val="005B5070"/>
    <w:rsid w:val="005B50E9"/>
    <w:rsid w:val="005B6AE4"/>
    <w:rsid w:val="005C08EB"/>
    <w:rsid w:val="005C7039"/>
    <w:rsid w:val="005F3A2F"/>
    <w:rsid w:val="00647484"/>
    <w:rsid w:val="00667436"/>
    <w:rsid w:val="0067361A"/>
    <w:rsid w:val="006841BB"/>
    <w:rsid w:val="006968F3"/>
    <w:rsid w:val="006B28DE"/>
    <w:rsid w:val="006B475F"/>
    <w:rsid w:val="006C7888"/>
    <w:rsid w:val="006D49FB"/>
    <w:rsid w:val="006E510D"/>
    <w:rsid w:val="006E698A"/>
    <w:rsid w:val="006F1D0C"/>
    <w:rsid w:val="007075E3"/>
    <w:rsid w:val="0072256E"/>
    <w:rsid w:val="007302B7"/>
    <w:rsid w:val="0073345E"/>
    <w:rsid w:val="007527C7"/>
    <w:rsid w:val="007647BA"/>
    <w:rsid w:val="00765B27"/>
    <w:rsid w:val="007700A2"/>
    <w:rsid w:val="00793425"/>
    <w:rsid w:val="007A12C3"/>
    <w:rsid w:val="007D762B"/>
    <w:rsid w:val="007D7ADC"/>
    <w:rsid w:val="007E57F5"/>
    <w:rsid w:val="007E6290"/>
    <w:rsid w:val="00812D75"/>
    <w:rsid w:val="00820205"/>
    <w:rsid w:val="008207DA"/>
    <w:rsid w:val="00822556"/>
    <w:rsid w:val="00836C8F"/>
    <w:rsid w:val="00845B47"/>
    <w:rsid w:val="00867641"/>
    <w:rsid w:val="00891418"/>
    <w:rsid w:val="00896AB5"/>
    <w:rsid w:val="008B1439"/>
    <w:rsid w:val="008D651A"/>
    <w:rsid w:val="008F6FF8"/>
    <w:rsid w:val="009305AB"/>
    <w:rsid w:val="00951E89"/>
    <w:rsid w:val="00960672"/>
    <w:rsid w:val="009669A3"/>
    <w:rsid w:val="00980DE2"/>
    <w:rsid w:val="0098515A"/>
    <w:rsid w:val="009D5A92"/>
    <w:rsid w:val="009F1556"/>
    <w:rsid w:val="009F278B"/>
    <w:rsid w:val="009F5332"/>
    <w:rsid w:val="009F6EE7"/>
    <w:rsid w:val="00A07266"/>
    <w:rsid w:val="00A3304E"/>
    <w:rsid w:val="00A56121"/>
    <w:rsid w:val="00A7504C"/>
    <w:rsid w:val="00AD45EC"/>
    <w:rsid w:val="00AD4833"/>
    <w:rsid w:val="00B02CE4"/>
    <w:rsid w:val="00B030C0"/>
    <w:rsid w:val="00B10F0A"/>
    <w:rsid w:val="00B21514"/>
    <w:rsid w:val="00B36025"/>
    <w:rsid w:val="00B51642"/>
    <w:rsid w:val="00B7781E"/>
    <w:rsid w:val="00B92013"/>
    <w:rsid w:val="00BA612A"/>
    <w:rsid w:val="00BA67EA"/>
    <w:rsid w:val="00BD2165"/>
    <w:rsid w:val="00BD4545"/>
    <w:rsid w:val="00BD619C"/>
    <w:rsid w:val="00BF3211"/>
    <w:rsid w:val="00C23E17"/>
    <w:rsid w:val="00C37B7B"/>
    <w:rsid w:val="00C4798F"/>
    <w:rsid w:val="00C5566D"/>
    <w:rsid w:val="00CA553F"/>
    <w:rsid w:val="00CC6E3C"/>
    <w:rsid w:val="00CF1E69"/>
    <w:rsid w:val="00D142ED"/>
    <w:rsid w:val="00DA3E3D"/>
    <w:rsid w:val="00DA6824"/>
    <w:rsid w:val="00DD2946"/>
    <w:rsid w:val="00DD510E"/>
    <w:rsid w:val="00E23B9A"/>
    <w:rsid w:val="00E417B8"/>
    <w:rsid w:val="00E568D5"/>
    <w:rsid w:val="00E676FA"/>
    <w:rsid w:val="00E70881"/>
    <w:rsid w:val="00E81876"/>
    <w:rsid w:val="00EB2075"/>
    <w:rsid w:val="00EB5B0A"/>
    <w:rsid w:val="00EC4C5B"/>
    <w:rsid w:val="00EE11B0"/>
    <w:rsid w:val="00EE3794"/>
    <w:rsid w:val="00F1149C"/>
    <w:rsid w:val="00F15EAC"/>
    <w:rsid w:val="00F331A9"/>
    <w:rsid w:val="00F7098A"/>
    <w:rsid w:val="00F7356E"/>
    <w:rsid w:val="00F73605"/>
    <w:rsid w:val="00F753B5"/>
    <w:rsid w:val="00F936CE"/>
    <w:rsid w:val="00FA58C0"/>
    <w:rsid w:val="00FB7CCB"/>
    <w:rsid w:val="00FC03A2"/>
    <w:rsid w:val="00FD1F1C"/>
    <w:rsid w:val="00FD72FA"/>
    <w:rsid w:val="00FE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B7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2B7"/>
    <w:pPr>
      <w:widowControl w:val="0"/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02B7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302B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302B7"/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9F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3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605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6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3A2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FC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3A2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86B77-9EB1-4C41-BD48-D200D309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Verordening (EU) nr. 305/2011 van het Europees Parlement en de Raad van 9 maart 2011 tot vaststelling van geharmoniseerde voorwaarden voor het verhandelen van bouwproducten en tot intrekking van Richtlijn 89/106/EEG van de RaadVoor de EER relevante tekst</vt:lpstr>
      <vt:lpstr>Verordening (EU) nr. 305/2011 van het Europees Parlement en de Raad van 9 maart 2011 tot vaststelling van geharmoniseerde voorwaarden voor het verhandelen van bouwproducten en tot intrekking van Richtlijn 89/106/EEG van de RaadVoor de EER relevante tekst</vt:lpstr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Verordening (EU) nr. 305/2011 van het Europees Parlement en de Raad van 9 maart 2011 tot vaststelling van geharmoniseerde voorwaarden voor het verhandelen van bouwproducten en tot intrekking van Richtlijn 89/106/EEG van de RaadVoor de EER relevante tekst</dc:title>
  <dc:creator>Publications Office</dc:creator>
  <cp:lastModifiedBy>Geert Legein</cp:lastModifiedBy>
  <cp:revision>3</cp:revision>
  <cp:lastPrinted>2013-03-21T09:25:00Z</cp:lastPrinted>
  <dcterms:created xsi:type="dcterms:W3CDTF">2015-08-03T08:55:00Z</dcterms:created>
  <dcterms:modified xsi:type="dcterms:W3CDTF">2015-08-03T09:10:00Z</dcterms:modified>
</cp:coreProperties>
</file>