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A54986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5A3D0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2245FF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A54986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A54986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8D6178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5A3D0F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1D35EA">
        <w:tc>
          <w:tcPr>
            <w:tcW w:w="4460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8D6178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8D6178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8D6178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8D6178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2245FF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79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1D35EA">
        <w:tc>
          <w:tcPr>
            <w:tcW w:w="4467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667B17" w:rsidRDefault="004D4104">
      <w:pPr>
        <w:rPr>
          <w:lang w:val="nl-BE"/>
        </w:rPr>
      </w:pPr>
      <w:r w:rsidRPr="00667B17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8D6178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8D6178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8D6178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8D6178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5A3D0F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8D6178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8D6178" w:rsidTr="003B0C45">
        <w:tc>
          <w:tcPr>
            <w:tcW w:w="4466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8D6178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8D6178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8D6178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8D6178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8D6178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A3D0F" w:rsidRPr="00B62E03" w:rsidRDefault="002245F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</w:t>
            </w:r>
            <w:r w:rsidR="005A3D0F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A3D0F" w:rsidRPr="00B62E03" w:rsidRDefault="002245F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9,3</w:t>
            </w:r>
            <w:r w:rsidR="005A3D0F">
              <w:rPr>
                <w:rStyle w:val="lev"/>
                <w:sz w:val="18"/>
                <w:lang w:val="nl-NL"/>
              </w:rPr>
              <w:t xml:space="preserve"> </w:t>
            </w:r>
            <w:r w:rsidR="005A3D0F"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</w:t>
            </w:r>
            <w:r w:rsidR="002245FF">
              <w:rPr>
                <w:rStyle w:val="lev"/>
                <w:sz w:val="18"/>
                <w:lang w:val="nl-NL"/>
              </w:rPr>
              <w:t>5</w:t>
            </w:r>
            <w:r>
              <w:rPr>
                <w:rStyle w:val="lev"/>
                <w:sz w:val="18"/>
                <w:lang w:val="nl-NL"/>
              </w:rPr>
              <w:t xml:space="preserve">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E063D5" w:rsidRPr="00B62E03" w:rsidTr="00985A39">
        <w:tc>
          <w:tcPr>
            <w:tcW w:w="6554" w:type="dxa"/>
            <w:gridSpan w:val="2"/>
          </w:tcPr>
          <w:p w:rsidR="00E063D5" w:rsidRPr="00B62E03" w:rsidRDefault="00E063D5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E063D5" w:rsidRPr="00B62E03" w:rsidRDefault="00E063D5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E063D5" w:rsidRPr="00B62E03" w:rsidTr="00985A39">
        <w:tc>
          <w:tcPr>
            <w:tcW w:w="6554" w:type="dxa"/>
            <w:gridSpan w:val="2"/>
          </w:tcPr>
          <w:p w:rsidR="00E063D5" w:rsidRDefault="00E063D5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E063D5" w:rsidRPr="00B62E03" w:rsidRDefault="00E063D5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E063D5" w:rsidRPr="00B62E03" w:rsidRDefault="00E063D5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E063D5" w:rsidRPr="00B62E03" w:rsidRDefault="00E063D5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2750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8D6178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E063D5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E063D5" w:rsidTr="0010294B">
        <w:tc>
          <w:tcPr>
            <w:tcW w:w="4527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A54986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C230E">
              <w:rPr>
                <w:sz w:val="18"/>
                <w:lang w:val="nl-NL"/>
              </w:rPr>
              <w:t>(</w:t>
            </w:r>
            <w:r w:rsidR="00E3227F" w:rsidRPr="00B62E03">
              <w:rPr>
                <w:sz w:val="18"/>
                <w:lang w:val="nl-NL"/>
              </w:rPr>
              <w:t>EN 12058)</w:t>
            </w:r>
          </w:p>
        </w:tc>
      </w:tr>
      <w:tr w:rsidR="00E3227F" w:rsidRPr="00A54986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A54986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A54986" w:rsidTr="0068038A">
        <w:tc>
          <w:tcPr>
            <w:tcW w:w="9209" w:type="dxa"/>
            <w:gridSpan w:val="3"/>
          </w:tcPr>
          <w:p w:rsidR="00E3227F" w:rsidRPr="00B62E03" w:rsidRDefault="008D6178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8D6178" w:rsidRPr="00B62E03" w:rsidTr="007E22E5">
        <w:tc>
          <w:tcPr>
            <w:tcW w:w="9209" w:type="dxa"/>
            <w:gridSpan w:val="3"/>
          </w:tcPr>
          <w:p w:rsidR="008D6178" w:rsidRPr="00B62E03" w:rsidRDefault="008D6178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9,3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2750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8D6178" w:rsidRPr="00B62E03" w:rsidTr="007E22E5">
        <w:tc>
          <w:tcPr>
            <w:tcW w:w="6554" w:type="dxa"/>
            <w:gridSpan w:val="2"/>
          </w:tcPr>
          <w:p w:rsidR="008D6178" w:rsidRPr="00B62E03" w:rsidRDefault="008D6178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8D6178" w:rsidRPr="00B62E03" w:rsidRDefault="008D6178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8D6178" w:rsidRPr="00B62E03" w:rsidRDefault="008D6178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54986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667B17" w:rsidRPr="00A54986" w:rsidTr="0010294B">
        <w:tc>
          <w:tcPr>
            <w:tcW w:w="4527" w:type="dxa"/>
            <w:tcBorders>
              <w:top w:val="nil"/>
              <w:righ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667B17" w:rsidRPr="00667B17" w:rsidRDefault="00667B17" w:rsidP="00667B17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667B17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  <w:p w:rsidR="00667B17" w:rsidRPr="00667B17" w:rsidRDefault="00667B17" w:rsidP="00667B17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A54986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2245FF">
              <w:rPr>
                <w:rFonts w:eastAsia="Times New Roman"/>
                <w:sz w:val="18"/>
                <w:lang w:val="nl-NL" w:eastAsia="fr-FR"/>
              </w:rPr>
              <w:t>YEN LAM</w:t>
            </w:r>
            <w:r w:rsidR="002245F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2245FF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Yen Lam</w:t>
            </w:r>
            <w:r w:rsidR="005A3D0F"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7C230E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A54986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A54986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667B17" w:rsidRPr="00A431E9" w:rsidRDefault="00667B17" w:rsidP="00667B17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667B17" w:rsidP="00667B17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A54986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2245FF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153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2245FF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27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823F7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</w:t>
            </w:r>
            <w:r w:rsidR="002245FF">
              <w:rPr>
                <w:rStyle w:val="lev"/>
                <w:sz w:val="18"/>
                <w:szCs w:val="18"/>
                <w:lang w:val="nl-NL"/>
              </w:rPr>
              <w:t>75</w:t>
            </w:r>
            <w:r>
              <w:rPr>
                <w:rStyle w:val="lev"/>
                <w:sz w:val="18"/>
                <w:szCs w:val="18"/>
                <w:lang w:val="nl-NL"/>
              </w:rPr>
              <w:t>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2A1F3F" w:rsidRPr="00B62E03" w:rsidRDefault="002A1F3F" w:rsidP="002A1F3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8D6178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C243A" w:rsidRPr="008D6178" w:rsidTr="001D35EA">
        <w:tc>
          <w:tcPr>
            <w:tcW w:w="4527" w:type="dxa"/>
            <w:tcBorders>
              <w:top w:val="nil"/>
              <w:right w:val="nil"/>
            </w:tcBorders>
          </w:tcPr>
          <w:p w:rsidR="00EC243A" w:rsidRPr="00667B17" w:rsidRDefault="00EC243A" w:rsidP="00BD154D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C243A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EC243A" w:rsidRPr="00667B17" w:rsidRDefault="00EC243A" w:rsidP="00BD154D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67B1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C243A" w:rsidRPr="00667B17" w:rsidRDefault="00667B17" w:rsidP="00667B17">
            <w:pPr>
              <w:jc w:val="center"/>
              <w:rPr>
                <w:sz w:val="18"/>
                <w:szCs w:val="18"/>
                <w:lang w:val="nl-BE"/>
              </w:rPr>
            </w:pPr>
            <w:r w:rsidRPr="00667B17">
              <w:rPr>
                <w:sz w:val="18"/>
                <w:szCs w:val="18"/>
                <w:lang w:val="nl-BE"/>
              </w:rPr>
              <w:t>O</w:t>
            </w:r>
            <w:r>
              <w:rPr>
                <w:sz w:val="18"/>
                <w:szCs w:val="18"/>
                <w:lang w:val="nl-BE"/>
              </w:rPr>
              <w:t>ostende, op 07/11/2018</w:t>
            </w: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  <w:p w:rsidR="00EC243A" w:rsidRPr="00667B17" w:rsidRDefault="00EC243A" w:rsidP="00BD154D">
            <w:pPr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74DC0"/>
    <w:rsid w:val="001B4720"/>
    <w:rsid w:val="001D35EA"/>
    <w:rsid w:val="00216994"/>
    <w:rsid w:val="002245FF"/>
    <w:rsid w:val="00261E4E"/>
    <w:rsid w:val="00267513"/>
    <w:rsid w:val="002A1F3F"/>
    <w:rsid w:val="002C41AA"/>
    <w:rsid w:val="00312A98"/>
    <w:rsid w:val="00395536"/>
    <w:rsid w:val="003B0C45"/>
    <w:rsid w:val="004429C8"/>
    <w:rsid w:val="00491753"/>
    <w:rsid w:val="004B6176"/>
    <w:rsid w:val="004D1B3A"/>
    <w:rsid w:val="004D4104"/>
    <w:rsid w:val="00522E7B"/>
    <w:rsid w:val="005866E0"/>
    <w:rsid w:val="005A02A4"/>
    <w:rsid w:val="005A3D0F"/>
    <w:rsid w:val="00667B17"/>
    <w:rsid w:val="0068038A"/>
    <w:rsid w:val="00734C71"/>
    <w:rsid w:val="007455CA"/>
    <w:rsid w:val="007C230E"/>
    <w:rsid w:val="007D1DA3"/>
    <w:rsid w:val="00823F7A"/>
    <w:rsid w:val="00825AFA"/>
    <w:rsid w:val="008D6178"/>
    <w:rsid w:val="00916961"/>
    <w:rsid w:val="0092748C"/>
    <w:rsid w:val="00A46DBB"/>
    <w:rsid w:val="00A54986"/>
    <w:rsid w:val="00A65AEF"/>
    <w:rsid w:val="00AB5BCC"/>
    <w:rsid w:val="00B01F4D"/>
    <w:rsid w:val="00B30170"/>
    <w:rsid w:val="00B4577C"/>
    <w:rsid w:val="00B56E3C"/>
    <w:rsid w:val="00B62E03"/>
    <w:rsid w:val="00B8735D"/>
    <w:rsid w:val="00BC5A37"/>
    <w:rsid w:val="00C059B8"/>
    <w:rsid w:val="00C53403"/>
    <w:rsid w:val="00C82826"/>
    <w:rsid w:val="00C93BE1"/>
    <w:rsid w:val="00CD4B63"/>
    <w:rsid w:val="00CE0F21"/>
    <w:rsid w:val="00D9014C"/>
    <w:rsid w:val="00DC6301"/>
    <w:rsid w:val="00E063D5"/>
    <w:rsid w:val="00E3227F"/>
    <w:rsid w:val="00EA48D1"/>
    <w:rsid w:val="00EC243A"/>
    <w:rsid w:val="00ED0705"/>
    <w:rsid w:val="00EE2DAB"/>
    <w:rsid w:val="00F30375"/>
    <w:rsid w:val="00F5537E"/>
    <w:rsid w:val="00F558AE"/>
    <w:rsid w:val="00F77CD8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1516</Words>
  <Characters>8339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2019-08-23T07:41:00Z</dcterms:created>
  <dcterms:modified xsi:type="dcterms:W3CDTF">2019-08-23T07:41:00Z</dcterms:modified>
</cp:coreProperties>
</file>